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5E170E7E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1976" w:rsidRPr="00761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Расширены полномочия прокурора в гражданском и арбитражном процессе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821121" w14:textId="411B77A6" w:rsidR="00761976" w:rsidRPr="00761976" w:rsidRDefault="00761976" w:rsidP="0076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 xml:space="preserve">Федеральным законом от 07.10.2022 № 387-ФЗ внесены изменения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в ч. 1 ст. 52 АПК РФ, согласно которым прокуроры получили право обращаться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>в арбитражные суды с иском о признании недействительными следующих сделок, применения последствий недействительности таких сделок:</w:t>
      </w:r>
    </w:p>
    <w:p w14:paraId="01D807AB" w14:textId="55C9E508" w:rsidR="00761976" w:rsidRPr="00761976" w:rsidRDefault="00761976" w:rsidP="0076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 xml:space="preserve">- совершенных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>о таможенном регулировании;</w:t>
      </w:r>
    </w:p>
    <w:p w14:paraId="57AAD528" w14:textId="3D6459EB" w:rsidR="00761976" w:rsidRPr="00761976" w:rsidRDefault="00761976" w:rsidP="0076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 xml:space="preserve">- совершенных с нарушением законодательства, устанавливающего специальные экономические меры, меры воздействия (противодействия)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>на недружественные действия иностранных государств.</w:t>
      </w:r>
    </w:p>
    <w:p w14:paraId="4FC0358D" w14:textId="4F0B91BA" w:rsidR="00761976" w:rsidRPr="00761976" w:rsidRDefault="00761976" w:rsidP="0076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 xml:space="preserve">Согласно указанного федерального закона прокурор вправе вступить в дело на любой стадии производства не только по категориям дел, которые предусмотрены ч. 1 ст. 52 АПК РФ, но также при рассмотрении заявлений о выдаче исполнительного листа на принудительное исполнение решения третейского суда; о признании и приведении в исполнение решений иностранных судов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и иностранных арбитражных решений; в случае, если в рамках дела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>о несостоятельности (банкротстве) затрагиваются жилищные права граждан, в том числе несовершеннолетних.</w:t>
      </w:r>
    </w:p>
    <w:p w14:paraId="1BD340C9" w14:textId="2441A2F2" w:rsidR="00761976" w:rsidRPr="00761976" w:rsidRDefault="00761976" w:rsidP="0076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76">
        <w:rPr>
          <w:rFonts w:ascii="Times New Roman" w:hAnsi="Times New Roman" w:cs="Times New Roman"/>
          <w:sz w:val="28"/>
          <w:szCs w:val="28"/>
        </w:rPr>
        <w:t xml:space="preserve">Статья 45 ГПК РФ дополнена ч. 4, устанавливающей право прокурора в целях обеспечения законности по своей инициативе или инициативе суда вступать в дело, рассматриваемое судом, на любой стадии процесса для дачи заключения: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государств; при рассмотрении судом заявления о выдаче исполнительного листа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на принудительное исполнение решения третейского суда, ходатайства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о признании и приведении в исполнение решения иностранного суда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 xml:space="preserve">и иностранного арбитражного решения, а также в случае выявления обстоятельств, свидетельствующих о том, что являющийся предметом судебного разбирательства спор инициирован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</w:t>
      </w:r>
      <w:r w:rsidRPr="00761976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</w:t>
      </w:r>
      <w:r w:rsidR="00216F47">
        <w:rPr>
          <w:rFonts w:ascii="Times New Roman" w:hAnsi="Times New Roman" w:cs="Times New Roman"/>
          <w:sz w:val="28"/>
          <w:szCs w:val="28"/>
        </w:rPr>
        <w:br/>
      </w:r>
      <w:r w:rsidRPr="00761976">
        <w:rPr>
          <w:rFonts w:ascii="Times New Roman" w:hAnsi="Times New Roman" w:cs="Times New Roman"/>
          <w:sz w:val="28"/>
          <w:szCs w:val="28"/>
        </w:rPr>
        <w:t>о таможенном регулировании.</w:t>
      </w:r>
    </w:p>
    <w:p w14:paraId="69404FEE" w14:textId="0B105B8F" w:rsidR="006107EB" w:rsidRDefault="006107EB" w:rsidP="0021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DCBD1" w14:textId="3605D432" w:rsidR="00C73886" w:rsidRPr="00CF701A" w:rsidRDefault="00C73886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sectPr w:rsidR="00C73886" w:rsidRPr="00CF701A" w:rsidSect="00C54BE7">
      <w:headerReference w:type="default" r:id="rId11"/>
      <w:footerReference w:type="first" r:id="rId12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CA84A" w14:textId="77777777" w:rsidR="002D6BA2" w:rsidRDefault="002D6BA2" w:rsidP="007212FD">
      <w:pPr>
        <w:spacing w:after="0" w:line="240" w:lineRule="auto"/>
      </w:pPr>
      <w:r>
        <w:separator/>
      </w:r>
    </w:p>
  </w:endnote>
  <w:endnote w:type="continuationSeparator" w:id="0">
    <w:p w14:paraId="215ECE81" w14:textId="77777777" w:rsidR="002D6BA2" w:rsidRDefault="002D6BA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7CE86" w14:textId="77777777" w:rsidR="002D6BA2" w:rsidRDefault="002D6BA2" w:rsidP="007212FD">
      <w:pPr>
        <w:spacing w:after="0" w:line="240" w:lineRule="auto"/>
      </w:pPr>
      <w:r>
        <w:separator/>
      </w:r>
    </w:p>
  </w:footnote>
  <w:footnote w:type="continuationSeparator" w:id="0">
    <w:p w14:paraId="6AB41FBE" w14:textId="77777777" w:rsidR="002D6BA2" w:rsidRDefault="002D6BA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10898327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B6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D6BA2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1DB6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2A95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5B46B-E794-473E-8A37-E1DD7725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2022-12-13T07:33:00Z</dcterms:created>
  <dcterms:modified xsi:type="dcterms:W3CDTF">2022-12-13T07:33:00Z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